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2814" w:rsidRPr="00B31F34" w:rsidRDefault="00322814" w:rsidP="0032281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"/>
        </w:rPr>
      </w:pPr>
      <w:bookmarkStart w:id="0" w:name="OLE_LINK11"/>
      <w:bookmarkStart w:id="1" w:name="OLE_LINK1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The effect of </w:t>
      </w:r>
      <w:bookmarkStart w:id="2" w:name="OLE_LINK103"/>
      <w:bookmarkStart w:id="3" w:name="OLE_LINK104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periodontal </w:t>
      </w:r>
      <w:bookmarkStart w:id="4" w:name="_Hlk10657146"/>
      <w:bookmarkEnd w:id="2"/>
      <w:bookmarkEnd w:id="3"/>
      <w:r w:rsidRPr="00B31F3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bacteria</w:t>
      </w:r>
      <w:bookmarkEnd w:id="4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infection </w:t>
      </w:r>
      <w:bookmarkStart w:id="5" w:name="OLE_LINK34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on </w:t>
      </w:r>
      <w:bookmarkStart w:id="6" w:name="OLE_LINK107"/>
      <w:bookmarkStart w:id="7" w:name="OLE_LINK108"/>
      <w:bookmarkStart w:id="8" w:name="OLE_LINK101"/>
      <w:bookmarkStart w:id="9" w:name="OLE_LINK102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incidence </w:t>
      </w:r>
      <w:bookmarkEnd w:id="6"/>
      <w:bookmarkEnd w:id="7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and prognosis of cancer</w:t>
      </w:r>
      <w:bookmarkEnd w:id="0"/>
      <w:bookmarkEnd w:id="5"/>
      <w:bookmarkEnd w:id="8"/>
      <w:bookmarkEnd w:id="9"/>
      <w:r w:rsidRPr="00B31F3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  <w:r w:rsidRPr="00B31F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"/>
        </w:rPr>
        <w:t>a systematic review and meta-analysis</w:t>
      </w:r>
    </w:p>
    <w:bookmarkEnd w:id="1"/>
    <w:p w:rsidR="00322814" w:rsidRPr="00B31F34" w:rsidRDefault="00322814" w:rsidP="00322814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Li Xiao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, Qianyu Zhang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, Yanshuang Peng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, Daqing Wang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B31F34">
        <w:rPr>
          <w:rFonts w:ascii="Times New Roman" w:eastAsia="Corbel-Bold" w:hAnsi="Times New Roman" w:cs="Times New Roman"/>
          <w:b/>
          <w:bCs/>
          <w:kern w:val="0"/>
          <w:sz w:val="20"/>
          <w:szCs w:val="20"/>
        </w:rPr>
        <w:t>*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&amp; Ying Liu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1*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322814" w:rsidRPr="00B31F34" w:rsidRDefault="00322814" w:rsidP="00322814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0" w:name="OLE_LINK67"/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Department of Stomatology North Sichuan Medical College, Affiliated Hospital of North Sichuan Medical College, Nanchong, China.</w:t>
      </w:r>
    </w:p>
    <w:p w:rsidR="00322814" w:rsidRPr="00B31F34" w:rsidRDefault="00322814" w:rsidP="00322814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1" w:name="OLE_LINK66"/>
      <w:bookmarkEnd w:id="10"/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Department of 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phthalmology </w:t>
      </w:r>
      <w:r w:rsidRPr="00B31F34">
        <w:rPr>
          <w:rFonts w:ascii="Times New Roman" w:hAnsi="Times New Roman" w:cs="Times New Roman"/>
          <w:color w:val="000000" w:themeColor="text1"/>
          <w:sz w:val="20"/>
          <w:szCs w:val="20"/>
        </w:rPr>
        <w:t>North Sichuan Medical College, Affiliated Hospital of North Sichuan Medical College, Nanchong, China.</w:t>
      </w:r>
    </w:p>
    <w:bookmarkEnd w:id="11"/>
    <w:p w:rsidR="00322814" w:rsidRPr="00B31F34" w:rsidRDefault="00322814" w:rsidP="00322814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B31F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* Correspondence should be addressed to Ying Liu (</w:t>
      </w:r>
      <w:bookmarkStart w:id="12" w:name="_Hlk16447529"/>
      <w:r w:rsidRPr="00B31F34">
        <w:rPr>
          <w:rFonts w:ascii="Times New Roman" w:hAnsi="Times New Roman" w:cs="Times New Roman"/>
          <w:sz w:val="20"/>
          <w:szCs w:val="20"/>
        </w:rPr>
        <w:t>liuying08_nsmz@163.com</w:t>
      </w:r>
      <w:bookmarkEnd w:id="12"/>
      <w:r w:rsidRPr="00B31F3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) and Daqing Wang </w:t>
      </w:r>
      <w:r w:rsidRPr="00660FD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(Wdq11@sina.com)</w:t>
      </w:r>
    </w:p>
    <w:p w:rsidR="00E3480F" w:rsidRPr="00322814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  <w:bookmarkStart w:id="13" w:name="_GoBack"/>
      <w:bookmarkEnd w:id="13"/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3480F" w:rsidRPr="005D4619" w:rsidRDefault="00E3480F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tbl>
      <w:tblPr>
        <w:tblStyle w:val="a3"/>
        <w:tblpPr w:leftFromText="180" w:rightFromText="180" w:horzAnchor="margin" w:tblpY="491"/>
        <w:tblW w:w="13467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134"/>
        <w:gridCol w:w="1134"/>
        <w:gridCol w:w="1701"/>
        <w:gridCol w:w="1843"/>
        <w:gridCol w:w="1275"/>
        <w:gridCol w:w="1418"/>
        <w:gridCol w:w="1417"/>
        <w:gridCol w:w="993"/>
      </w:tblGrid>
      <w:tr w:rsidR="005D4619" w:rsidRPr="005D4619" w:rsidTr="00E3480F">
        <w:trPr>
          <w:trHeight w:val="457"/>
        </w:trPr>
        <w:tc>
          <w:tcPr>
            <w:tcW w:w="1276" w:type="dxa"/>
            <w:vMerge w:val="restart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bookmarkStart w:id="14" w:name="_Hlk9602859"/>
          </w:p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study</w:t>
            </w:r>
          </w:p>
        </w:tc>
        <w:tc>
          <w:tcPr>
            <w:tcW w:w="5245" w:type="dxa"/>
            <w:gridSpan w:val="4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              Selection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Comparability</w:t>
            </w:r>
          </w:p>
        </w:tc>
        <w:tc>
          <w:tcPr>
            <w:tcW w:w="4110" w:type="dxa"/>
            <w:gridSpan w:val="3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            Outcome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Quality score</w:t>
            </w:r>
          </w:p>
        </w:tc>
      </w:tr>
      <w:tr w:rsidR="005D4619" w:rsidRPr="005D4619" w:rsidTr="00E3480F">
        <w:trPr>
          <w:trHeight w:val="490"/>
        </w:trPr>
        <w:tc>
          <w:tcPr>
            <w:tcW w:w="1276" w:type="dxa"/>
            <w:vMerge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Representativeness of the exposed cohort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Selection of the no-exposed cohort 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Ascertainment of exposure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Comparability of cohorts on the basis of the design or analysis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Assessment of outcome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Long enough</w:t>
            </w:r>
            <w:r w:rsidRPr="005D4619" w:rsidDel="0060757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follow-up for outcomes to occur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Adequacy of follow-up of cohorts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Gao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2016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C641B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C641B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6</w:t>
            </w:r>
          </w:p>
        </w:tc>
      </w:tr>
      <w:tr w:rsidR="005D4619" w:rsidRPr="005D4619" w:rsidTr="00E3480F">
        <w:trPr>
          <w:trHeight w:val="307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Gao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1304C7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993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6</w:t>
            </w:r>
          </w:p>
        </w:tc>
      </w:tr>
      <w:tr w:rsidR="005D4619" w:rsidRPr="005D4619" w:rsidTr="00E3480F">
        <w:trPr>
          <w:trHeight w:val="602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Yamaoka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2017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Wei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2016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61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Yamamura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2016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Lee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6</w:t>
            </w:r>
          </w:p>
        </w:tc>
      </w:tr>
      <w:tr w:rsidR="005D4619" w:rsidRPr="005D4619" w:rsidTr="00E3480F">
        <w:trPr>
          <w:trHeight w:val="307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Liu 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021320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8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Yan 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（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2017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）</w:t>
            </w:r>
          </w:p>
        </w:tc>
        <w:tc>
          <w:tcPr>
            <w:tcW w:w="1276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993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307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Mima 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2016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1E6AE0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8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Oh 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Yu 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2017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F666AB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F666AB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Peters 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2017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Fan</w:t>
            </w:r>
            <w:r w:rsidR="00835025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et al 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Michaud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 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2013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Sun 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2017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6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Yang 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305C89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5D4619" w:rsidRPr="005D4619" w:rsidTr="00E3480F">
        <w:trPr>
          <w:trHeight w:val="294"/>
        </w:trPr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 xml:space="preserve">Chang 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et al (</w:t>
            </w: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2018</w:t>
            </w:r>
            <w:r w:rsidR="00415F0E"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C641B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27B4C" w:rsidRPr="005D4619" w:rsidRDefault="00C641B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27B4C" w:rsidRPr="005D4619" w:rsidRDefault="00E27B4C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27B4C" w:rsidRPr="005D4619" w:rsidRDefault="00C641B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7</w:t>
            </w:r>
          </w:p>
        </w:tc>
      </w:tr>
      <w:tr w:rsidR="00E82946" w:rsidRPr="005D4619" w:rsidTr="00E3480F">
        <w:trPr>
          <w:trHeight w:val="294"/>
        </w:trPr>
        <w:tc>
          <w:tcPr>
            <w:tcW w:w="1276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Yuan et al 2017</w:t>
            </w:r>
          </w:p>
        </w:tc>
        <w:tc>
          <w:tcPr>
            <w:tcW w:w="1276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E82946" w:rsidRPr="005D4619" w:rsidRDefault="00FF358D" w:rsidP="00E3480F">
            <w:pP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</w:pPr>
            <w:r w:rsidRPr="005D461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0"/>
                <w:szCs w:val="20"/>
              </w:rPr>
              <w:t>8</w:t>
            </w:r>
          </w:p>
        </w:tc>
      </w:tr>
    </w:tbl>
    <w:bookmarkEnd w:id="14"/>
    <w:p w:rsidR="00E3480F" w:rsidRPr="005D4619" w:rsidRDefault="00E3480F" w:rsidP="00E3480F">
      <w:pPr>
        <w:rPr>
          <w:rFonts w:ascii="Times New Roman" w:hAnsi="Times New Roman" w:cs="Times New Roman"/>
          <w:b/>
          <w:iCs/>
          <w:color w:val="0D0D0D" w:themeColor="text1" w:themeTint="F2"/>
          <w:sz w:val="20"/>
          <w:szCs w:val="20"/>
        </w:rPr>
      </w:pPr>
      <w:r w:rsidRPr="005D4619">
        <w:rPr>
          <w:rFonts w:ascii="Times New Roman" w:hAnsi="Times New Roman" w:cs="Times New Roman"/>
          <w:b/>
          <w:iCs/>
          <w:color w:val="0D0D0D" w:themeColor="text1" w:themeTint="F2"/>
          <w:sz w:val="20"/>
          <w:szCs w:val="20"/>
        </w:rPr>
        <w:t xml:space="preserve">Supplementary Table 1. Risk of bias of 38 studies base on the </w:t>
      </w:r>
      <w:r w:rsidR="001304C7" w:rsidRPr="005D4619">
        <w:rPr>
          <w:rFonts w:ascii="Times New Roman" w:hAnsi="Times New Roman" w:cs="Times New Roman"/>
          <w:b/>
          <w:iCs/>
          <w:color w:val="0D0D0D" w:themeColor="text1" w:themeTint="F2"/>
          <w:sz w:val="20"/>
          <w:szCs w:val="20"/>
        </w:rPr>
        <w:t xml:space="preserve">modified </w:t>
      </w:r>
      <w:r w:rsidRPr="005D4619">
        <w:rPr>
          <w:rFonts w:ascii="Times New Roman" w:hAnsi="Times New Roman" w:cs="Times New Roman"/>
          <w:b/>
          <w:iCs/>
          <w:color w:val="0D0D0D" w:themeColor="text1" w:themeTint="F2"/>
          <w:sz w:val="20"/>
          <w:szCs w:val="20"/>
        </w:rPr>
        <w:t>Newcastle-Ottawa Scale.</w:t>
      </w: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 w:rsidP="00E27B4C">
      <w:pPr>
        <w:rPr>
          <w:rFonts w:ascii="Times New Roman" w:hAnsi="Times New Roman" w:cs="Times New Roman"/>
          <w:bCs/>
          <w:iCs/>
          <w:color w:val="0D0D0D" w:themeColor="text1" w:themeTint="F2"/>
          <w:sz w:val="20"/>
          <w:szCs w:val="20"/>
        </w:rPr>
      </w:pPr>
    </w:p>
    <w:p w:rsidR="00E27B4C" w:rsidRPr="005D4619" w:rsidRDefault="00E27B4C">
      <w:pPr>
        <w:rPr>
          <w:rFonts w:ascii="Times New Roman" w:hAnsi="Times New Roman" w:cs="Times New Roman"/>
          <w:bCs/>
          <w:color w:val="0D0D0D" w:themeColor="text1" w:themeTint="F2"/>
          <w:sz w:val="20"/>
          <w:szCs w:val="20"/>
        </w:rPr>
      </w:pPr>
    </w:p>
    <w:sectPr w:rsidR="00E27B4C" w:rsidRPr="005D4619" w:rsidSect="008F6197">
      <w:pgSz w:w="15840" w:h="24480" w:code="3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1A75" w:rsidRDefault="00811A75" w:rsidP="00E3480F">
      <w:r>
        <w:separator/>
      </w:r>
    </w:p>
  </w:endnote>
  <w:endnote w:type="continuationSeparator" w:id="0">
    <w:p w:rsidR="00811A75" w:rsidRDefault="00811A75" w:rsidP="00E34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bel-Bold">
    <w:altName w:val="华文中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1A75" w:rsidRDefault="00811A75" w:rsidP="00E3480F">
      <w:r>
        <w:separator/>
      </w:r>
    </w:p>
  </w:footnote>
  <w:footnote w:type="continuationSeparator" w:id="0">
    <w:p w:rsidR="00811A75" w:rsidRDefault="00811A75" w:rsidP="00E34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622784"/>
    <w:multiLevelType w:val="hybridMultilevel"/>
    <w:tmpl w:val="D00612A8"/>
    <w:lvl w:ilvl="0" w:tplc="50DC5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B4C"/>
    <w:rsid w:val="00021320"/>
    <w:rsid w:val="001304C7"/>
    <w:rsid w:val="001D3F31"/>
    <w:rsid w:val="001E6AE0"/>
    <w:rsid w:val="00241366"/>
    <w:rsid w:val="00305C89"/>
    <w:rsid w:val="00322814"/>
    <w:rsid w:val="004151AB"/>
    <w:rsid w:val="00415F0E"/>
    <w:rsid w:val="00520FF4"/>
    <w:rsid w:val="005D4619"/>
    <w:rsid w:val="00811A75"/>
    <w:rsid w:val="00835025"/>
    <w:rsid w:val="009D540D"/>
    <w:rsid w:val="00A93D02"/>
    <w:rsid w:val="00C641BD"/>
    <w:rsid w:val="00CB0739"/>
    <w:rsid w:val="00E27B4C"/>
    <w:rsid w:val="00E3480F"/>
    <w:rsid w:val="00E82946"/>
    <w:rsid w:val="00F666AB"/>
    <w:rsid w:val="00F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2F0004-C4C9-4BF1-8C77-948534A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27B4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B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4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48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4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480F"/>
    <w:rPr>
      <w:sz w:val="18"/>
      <w:szCs w:val="18"/>
    </w:rPr>
  </w:style>
  <w:style w:type="character" w:styleId="a8">
    <w:name w:val="Hyperlink"/>
    <w:basedOn w:val="a0"/>
    <w:uiPriority w:val="99"/>
    <w:unhideWhenUsed/>
    <w:rsid w:val="00E3480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348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960127792@qq.com</dc:creator>
  <cp:keywords/>
  <dc:description/>
  <cp:lastModifiedBy>960127792@qq.com</cp:lastModifiedBy>
  <cp:revision>3</cp:revision>
  <dcterms:created xsi:type="dcterms:W3CDTF">2019-08-12T12:07:00Z</dcterms:created>
  <dcterms:modified xsi:type="dcterms:W3CDTF">2019-09-20T13:38:00Z</dcterms:modified>
</cp:coreProperties>
</file>